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0BD" w:rsidRPr="00EB01D2" w:rsidRDefault="00D250BD" w:rsidP="00D250BD">
      <w:pPr>
        <w:widowControl w:val="0"/>
        <w:suppressAutoHyphens/>
        <w:contextualSpacing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bookmarkStart w:id="0" w:name="_GoBack"/>
      <w:bookmarkEnd w:id="0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Dunakeszi Város Önkormányzata </w:t>
      </w:r>
      <w:proofErr w:type="gramStart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Képviselő-testületének ….</w:t>
      </w:r>
      <w:proofErr w:type="gramEnd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/2020. (       .       .) számú önkormányzati rendelete </w:t>
      </w:r>
    </w:p>
    <w:p w:rsidR="00D250BD" w:rsidRPr="00EB01D2" w:rsidRDefault="00D250BD" w:rsidP="00D250BD">
      <w:pPr>
        <w:suppressAutoHyphens/>
        <w:ind w:left="3544" w:hanging="3544"/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proofErr w:type="gramStart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a</w:t>
      </w:r>
      <w:proofErr w:type="gramEnd"/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 xml:space="preserve"> településkép védelméről szóló </w:t>
      </w:r>
    </w:p>
    <w:p w:rsidR="00D250BD" w:rsidRPr="00EB01D2" w:rsidRDefault="00D250BD" w:rsidP="00D250BD">
      <w:pPr>
        <w:jc w:val="center"/>
        <w:rPr>
          <w:rFonts w:eastAsia="Lucida Sans Unicode"/>
          <w:b/>
          <w:kern w:val="1"/>
          <w:sz w:val="22"/>
          <w:szCs w:val="22"/>
          <w:lang w:eastAsia="hi-IN" w:bidi="hi-IN"/>
        </w:rPr>
      </w:pPr>
      <w:r w:rsidRPr="00EB01D2">
        <w:rPr>
          <w:rFonts w:eastAsia="Lucida Sans Unicode"/>
          <w:b/>
          <w:kern w:val="1"/>
          <w:sz w:val="22"/>
          <w:szCs w:val="22"/>
          <w:lang w:eastAsia="hi-IN" w:bidi="hi-IN"/>
        </w:rPr>
        <w:t>27/2017.(XII.15.) számú önkormányzati rendelet módosításáról</w:t>
      </w:r>
    </w:p>
    <w:p w:rsidR="00D250BD" w:rsidRPr="00EB01D2" w:rsidRDefault="00D250BD" w:rsidP="00D250BD">
      <w:pPr>
        <w:suppressAutoHyphens/>
        <w:ind w:left="3544" w:hanging="3544"/>
        <w:jc w:val="center"/>
        <w:rPr>
          <w:rFonts w:eastAsia="Times New Roman"/>
          <w:sz w:val="22"/>
          <w:szCs w:val="22"/>
          <w:lang w:eastAsia="hu-HU"/>
        </w:rPr>
      </w:pPr>
    </w:p>
    <w:p w:rsidR="00F6387F" w:rsidRPr="00387D5F" w:rsidRDefault="00F6387F" w:rsidP="00387D5F">
      <w:pPr>
        <w:tabs>
          <w:tab w:val="left" w:pos="6430"/>
        </w:tabs>
        <w:jc w:val="both"/>
        <w:rPr>
          <w:sz w:val="22"/>
          <w:szCs w:val="22"/>
        </w:rPr>
      </w:pPr>
      <w:r w:rsidRPr="00EB01D2">
        <w:rPr>
          <w:sz w:val="22"/>
          <w:szCs w:val="22"/>
        </w:rPr>
        <w:t>Dunakeszi Város Önkormányzata Képviselő-testülete az Alaptörvény 32. cikk (1) bekezdés a) pontjában meghatározott jogalkotási hatáskörében, a településkép védelméről szóló 2016. évi LXXIV. törvény</w:t>
      </w:r>
      <w:r w:rsidRPr="00EB01D2">
        <w:rPr>
          <w:rFonts w:eastAsia="Times New Roman"/>
          <w:sz w:val="22"/>
          <w:szCs w:val="22"/>
        </w:rPr>
        <w:t xml:space="preserve"> (a továbbiakban: </w:t>
      </w:r>
      <w:proofErr w:type="spellStart"/>
      <w:r w:rsidRPr="00EB01D2">
        <w:rPr>
          <w:rFonts w:eastAsia="Times New Roman"/>
          <w:sz w:val="22"/>
          <w:szCs w:val="22"/>
        </w:rPr>
        <w:t>Tvtv</w:t>
      </w:r>
      <w:proofErr w:type="spellEnd"/>
      <w:r w:rsidRPr="00EB01D2">
        <w:rPr>
          <w:rFonts w:eastAsia="Times New Roman"/>
          <w:sz w:val="22"/>
          <w:szCs w:val="22"/>
        </w:rPr>
        <w:t>.)</w:t>
      </w:r>
      <w:r w:rsidRPr="00EB01D2">
        <w:rPr>
          <w:sz w:val="22"/>
          <w:szCs w:val="22"/>
        </w:rPr>
        <w:t xml:space="preserve"> 12.§ (2) bekezdés a)-h) pontjaiban kapott felhatalmazás alapján a Magyarország helyi önkormányzatairól szóló 2011. évi CLXXXIX. törvény 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>3. § (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 xml:space="preserve">) bekezdés </w:t>
      </w:r>
      <w:r w:rsidR="00C634D6" w:rsidRPr="00EB01D2">
        <w:rPr>
          <w:sz w:val="22"/>
          <w:szCs w:val="22"/>
        </w:rPr>
        <w:t>1</w:t>
      </w:r>
      <w:r w:rsidRPr="00EB01D2">
        <w:rPr>
          <w:sz w:val="22"/>
          <w:szCs w:val="22"/>
        </w:rPr>
        <w:t xml:space="preserve">. pontjában és az épített környezet alakításáról és védelméről szóló 1997. évi LXXVIII. törvény 57. § (2) és (3) bekezdésében meghatározott feladatkörében </w:t>
      </w:r>
      <w:proofErr w:type="gramStart"/>
      <w:r w:rsidRPr="00EB01D2">
        <w:rPr>
          <w:sz w:val="22"/>
          <w:szCs w:val="22"/>
        </w:rPr>
        <w:t xml:space="preserve">eljárva </w:t>
      </w:r>
      <w:r w:rsidR="00A61A0B" w:rsidRPr="00A61A0B">
        <w:t xml:space="preserve"> </w:t>
      </w:r>
      <w:r w:rsidR="00A61A0B" w:rsidRPr="00A61A0B">
        <w:rPr>
          <w:sz w:val="22"/>
          <w:szCs w:val="22"/>
        </w:rPr>
        <w:t>a</w:t>
      </w:r>
      <w:proofErr w:type="gramEnd"/>
      <w:r w:rsidR="00A61A0B" w:rsidRPr="00A61A0B">
        <w:rPr>
          <w:sz w:val="22"/>
          <w:szCs w:val="22"/>
        </w:rPr>
        <w:t xml:space="preserve"> településkép védelméről szóló 27/2017.(XII.15.) számú önkormányzati rendeletét </w:t>
      </w:r>
      <w:r w:rsidR="0009100A">
        <w:rPr>
          <w:sz w:val="22"/>
          <w:szCs w:val="22"/>
        </w:rPr>
        <w:t xml:space="preserve">(a továbbiakban: Rendelet) </w:t>
      </w:r>
      <w:r w:rsidR="00A61A0B" w:rsidRPr="00A61A0B">
        <w:rPr>
          <w:sz w:val="22"/>
          <w:szCs w:val="22"/>
        </w:rPr>
        <w:t>az alábbiak szerint módosítja</w:t>
      </w:r>
      <w:r w:rsidR="006E4E17">
        <w:rPr>
          <w:sz w:val="22"/>
          <w:szCs w:val="22"/>
        </w:rPr>
        <w:t>:</w:t>
      </w:r>
    </w:p>
    <w:p w:rsidR="000C6391" w:rsidRDefault="000C6391" w:rsidP="00B74CD6">
      <w:pPr>
        <w:widowControl w:val="0"/>
        <w:suppressAutoHyphens/>
        <w:spacing w:before="120" w:after="120"/>
        <w:jc w:val="center"/>
        <w:rPr>
          <w:rFonts w:eastAsia="Times New Roman"/>
          <w:sz w:val="22"/>
          <w:szCs w:val="22"/>
          <w:lang w:eastAsia="hu-HU"/>
        </w:rPr>
      </w:pPr>
    </w:p>
    <w:p w:rsidR="00D250BD" w:rsidRPr="006A4904" w:rsidRDefault="00D250BD" w:rsidP="00D250BD">
      <w:pPr>
        <w:tabs>
          <w:tab w:val="left" w:pos="567"/>
        </w:tabs>
        <w:spacing w:line="276" w:lineRule="auto"/>
        <w:jc w:val="center"/>
        <w:rPr>
          <w:rFonts w:eastAsia="Times New Roman"/>
          <w:b/>
          <w:sz w:val="22"/>
          <w:szCs w:val="22"/>
          <w:lang w:eastAsia="hu-HU"/>
        </w:rPr>
      </w:pPr>
      <w:r w:rsidRPr="006A4904">
        <w:rPr>
          <w:rFonts w:eastAsia="Times New Roman"/>
          <w:b/>
          <w:sz w:val="22"/>
          <w:szCs w:val="22"/>
          <w:lang w:eastAsia="hu-HU"/>
        </w:rPr>
        <w:t>1. §</w:t>
      </w:r>
    </w:p>
    <w:p w:rsidR="00B7037E" w:rsidRPr="006A4904" w:rsidRDefault="00B7037E" w:rsidP="005A74A6">
      <w:pPr>
        <w:tabs>
          <w:tab w:val="left" w:pos="567"/>
        </w:tabs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:rsidR="00297861" w:rsidRPr="006A4904" w:rsidRDefault="003D7192" w:rsidP="003D7192">
      <w:pPr>
        <w:pStyle w:val="lfej"/>
        <w:tabs>
          <w:tab w:val="clear" w:pos="4536"/>
          <w:tab w:val="clear" w:pos="9072"/>
        </w:tabs>
        <w:rPr>
          <w:rFonts w:ascii="Times New Roman" w:hAnsi="Times New Roman"/>
          <w:vertAlign w:val="superscript"/>
        </w:rPr>
      </w:pPr>
      <w:r w:rsidRPr="006A4904">
        <w:rPr>
          <w:rFonts w:ascii="Times New Roman" w:hAnsi="Times New Roman"/>
        </w:rPr>
        <w:t>A Rendelet 24. §-a helyébe a következő rendelkezés lép:</w:t>
      </w:r>
    </w:p>
    <w:p w:rsidR="00297861" w:rsidRPr="006A4904" w:rsidRDefault="00297861" w:rsidP="00297861">
      <w:pPr>
        <w:pStyle w:val="Listaszerbekezds"/>
        <w:tabs>
          <w:tab w:val="left" w:pos="5023"/>
        </w:tabs>
        <w:ind w:left="0"/>
        <w:rPr>
          <w:b/>
          <w:sz w:val="22"/>
          <w:szCs w:val="22"/>
        </w:rPr>
      </w:pPr>
    </w:p>
    <w:p w:rsidR="006A4904" w:rsidRPr="00B731AF" w:rsidRDefault="006A4904" w:rsidP="006A4904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contextualSpacing w:val="0"/>
        <w:jc w:val="both"/>
        <w:rPr>
          <w:bCs/>
          <w:sz w:val="22"/>
          <w:szCs w:val="22"/>
        </w:rPr>
      </w:pPr>
      <w:proofErr w:type="gramStart"/>
      <w:r w:rsidRPr="006A4904">
        <w:rPr>
          <w:color w:val="000000"/>
          <w:sz w:val="22"/>
          <w:szCs w:val="22"/>
        </w:rPr>
        <w:t>Városkép feltárulása szempontjából kiemelt útvonalak</w:t>
      </w:r>
      <w:r w:rsidR="00B731AF">
        <w:rPr>
          <w:color w:val="000000"/>
          <w:sz w:val="22"/>
          <w:szCs w:val="22"/>
        </w:rPr>
        <w:t>/terek</w:t>
      </w:r>
      <w:r w:rsidRPr="006A4904">
        <w:rPr>
          <w:color w:val="000000"/>
          <w:sz w:val="22"/>
          <w:szCs w:val="22"/>
        </w:rPr>
        <w:t>:</w:t>
      </w:r>
      <w:r w:rsidR="00B731AF">
        <w:rPr>
          <w:color w:val="000000"/>
          <w:sz w:val="22"/>
          <w:szCs w:val="22"/>
        </w:rPr>
        <w:t xml:space="preserve"> IV. Béla király tér, </w:t>
      </w:r>
      <w:r w:rsidR="00F07C4A" w:rsidRPr="006A4904">
        <w:rPr>
          <w:sz w:val="22"/>
          <w:szCs w:val="22"/>
        </w:rPr>
        <w:t xml:space="preserve">Bajcsy-Zsilinszky utca, Barátság útja, Berzsenyi utca, Béke utca, Bartók Béla utca, </w:t>
      </w:r>
      <w:r w:rsidRPr="006A4904">
        <w:rPr>
          <w:sz w:val="22"/>
          <w:szCs w:val="22"/>
        </w:rPr>
        <w:t xml:space="preserve">Fóti út, </w:t>
      </w:r>
      <w:r w:rsidR="00F07C4A" w:rsidRPr="006A4904">
        <w:rPr>
          <w:sz w:val="22"/>
          <w:szCs w:val="22"/>
        </w:rPr>
        <w:t>Fő út, Határ út</w:t>
      </w:r>
      <w:r w:rsidR="00F07C4A">
        <w:rPr>
          <w:sz w:val="22"/>
          <w:szCs w:val="22"/>
        </w:rPr>
        <w:t>,</w:t>
      </w:r>
      <w:r w:rsidR="00F07C4A" w:rsidRPr="006A4904">
        <w:rPr>
          <w:sz w:val="22"/>
          <w:szCs w:val="22"/>
        </w:rPr>
        <w:t xml:space="preserve"> Hunyadi utca, </w:t>
      </w:r>
      <w:r w:rsidRPr="006A4904">
        <w:rPr>
          <w:sz w:val="22"/>
          <w:szCs w:val="22"/>
        </w:rPr>
        <w:t>Kistemplom utca (</w:t>
      </w:r>
      <w:proofErr w:type="spellStart"/>
      <w:r w:rsidRPr="006A4904">
        <w:rPr>
          <w:sz w:val="22"/>
          <w:szCs w:val="22"/>
        </w:rPr>
        <w:t>Szt</w:t>
      </w:r>
      <w:proofErr w:type="spellEnd"/>
      <w:r w:rsidRPr="006A4904">
        <w:rPr>
          <w:sz w:val="22"/>
          <w:szCs w:val="22"/>
        </w:rPr>
        <w:t xml:space="preserve"> István-Bartók Béla között), </w:t>
      </w:r>
      <w:r w:rsidR="00F07C4A" w:rsidRPr="006A4904">
        <w:rPr>
          <w:sz w:val="22"/>
          <w:szCs w:val="22"/>
        </w:rPr>
        <w:t>Klapka utca (Zápolya-Tábor között), Kossuth Lajos utca,</w:t>
      </w:r>
      <w:r w:rsidRPr="006A4904">
        <w:rPr>
          <w:sz w:val="22"/>
          <w:szCs w:val="22"/>
        </w:rPr>
        <w:t xml:space="preserve"> Könyves Kálmán utca (</w:t>
      </w:r>
      <w:proofErr w:type="spellStart"/>
      <w:r w:rsidRPr="006A4904">
        <w:rPr>
          <w:sz w:val="22"/>
          <w:szCs w:val="22"/>
        </w:rPr>
        <w:t>Szt</w:t>
      </w:r>
      <w:proofErr w:type="spellEnd"/>
      <w:r w:rsidRPr="006A4904">
        <w:rPr>
          <w:sz w:val="22"/>
          <w:szCs w:val="22"/>
        </w:rPr>
        <w:t xml:space="preserve"> István- Béke között), </w:t>
      </w:r>
      <w:r w:rsidR="00F07C4A" w:rsidRPr="006A4904">
        <w:rPr>
          <w:sz w:val="22"/>
          <w:szCs w:val="22"/>
        </w:rPr>
        <w:t>Liget utca, Madách Imre utca,</w:t>
      </w:r>
      <w:proofErr w:type="gramEnd"/>
      <w:r w:rsidR="00F07C4A" w:rsidRPr="006A4904">
        <w:rPr>
          <w:sz w:val="22"/>
          <w:szCs w:val="22"/>
        </w:rPr>
        <w:t xml:space="preserve"> Mátyás király utca, </w:t>
      </w:r>
      <w:r w:rsidRPr="006A4904">
        <w:rPr>
          <w:sz w:val="22"/>
          <w:szCs w:val="22"/>
        </w:rPr>
        <w:t xml:space="preserve">Nap utca (Garas utcáig), </w:t>
      </w:r>
      <w:r w:rsidR="00F07C4A" w:rsidRPr="006A4904">
        <w:rPr>
          <w:sz w:val="22"/>
          <w:szCs w:val="22"/>
        </w:rPr>
        <w:t>Pálya utca,</w:t>
      </w:r>
      <w:r w:rsidR="00F07C4A">
        <w:rPr>
          <w:sz w:val="22"/>
          <w:szCs w:val="22"/>
        </w:rPr>
        <w:t xml:space="preserve"> </w:t>
      </w:r>
      <w:r w:rsidR="00F07C4A" w:rsidRPr="006A4904">
        <w:rPr>
          <w:sz w:val="22"/>
          <w:szCs w:val="22"/>
        </w:rPr>
        <w:t xml:space="preserve">Rákóczi utca, </w:t>
      </w:r>
      <w:r w:rsidRPr="006A4904">
        <w:rPr>
          <w:sz w:val="22"/>
          <w:szCs w:val="22"/>
        </w:rPr>
        <w:t xml:space="preserve">Rév utca, Tábor utca, </w:t>
      </w:r>
      <w:r w:rsidR="00F07C4A" w:rsidRPr="006A4904">
        <w:rPr>
          <w:sz w:val="22"/>
          <w:szCs w:val="22"/>
        </w:rPr>
        <w:t xml:space="preserve">Szent István utca, Széchenyi utca, Toldi utca, </w:t>
      </w:r>
      <w:r w:rsidRPr="006A4904">
        <w:rPr>
          <w:sz w:val="22"/>
          <w:szCs w:val="22"/>
        </w:rPr>
        <w:t xml:space="preserve">Váci Mihály utca, </w:t>
      </w:r>
      <w:r w:rsidR="00F07C4A" w:rsidRPr="006A4904">
        <w:rPr>
          <w:sz w:val="22"/>
          <w:szCs w:val="22"/>
        </w:rPr>
        <w:t xml:space="preserve">Verseny utca, </w:t>
      </w:r>
      <w:r w:rsidRPr="006A4904">
        <w:rPr>
          <w:sz w:val="22"/>
          <w:szCs w:val="22"/>
        </w:rPr>
        <w:t>Zápolya</w:t>
      </w:r>
      <w:r w:rsidR="00B731AF">
        <w:rPr>
          <w:sz w:val="22"/>
          <w:szCs w:val="22"/>
        </w:rPr>
        <w:t xml:space="preserve"> utca.</w:t>
      </w:r>
    </w:p>
    <w:p w:rsidR="006A4904" w:rsidRPr="006A4904" w:rsidRDefault="006A4904" w:rsidP="006A4904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contextualSpacing w:val="0"/>
        <w:jc w:val="both"/>
        <w:rPr>
          <w:bCs/>
          <w:sz w:val="22"/>
          <w:szCs w:val="22"/>
        </w:rPr>
      </w:pPr>
      <w:r w:rsidRPr="006A4904">
        <w:rPr>
          <w:sz w:val="22"/>
          <w:szCs w:val="22"/>
        </w:rPr>
        <w:t>Városkép feltárulása szempo</w:t>
      </w:r>
      <w:r w:rsidR="00F07C4A">
        <w:rPr>
          <w:sz w:val="22"/>
          <w:szCs w:val="22"/>
        </w:rPr>
        <w:t>n</w:t>
      </w:r>
      <w:r w:rsidRPr="006A4904">
        <w:rPr>
          <w:sz w:val="22"/>
          <w:szCs w:val="22"/>
        </w:rPr>
        <w:t>tjából kiemelt útvonal</w:t>
      </w:r>
      <w:r w:rsidR="00B731AF">
        <w:rPr>
          <w:sz w:val="22"/>
          <w:szCs w:val="22"/>
        </w:rPr>
        <w:t>/tér</w:t>
      </w:r>
      <w:r w:rsidRPr="006A4904">
        <w:rPr>
          <w:sz w:val="22"/>
          <w:szCs w:val="22"/>
        </w:rPr>
        <w:t xml:space="preserve"> mentén lévő épület utcai-, illetve azon egyéb homlokzatára, amely megjelenése az utcaképet befolyásolja, látható helyre technológiai létesítmény (különösen klímaberendezés, kivéve a 25*25 cm méretet meghaladó szellőző) nem helyezhető el, az csak az épület alárendelt, közterületről takart homlokfalára, vagy erkély takart falára telepíthető.</w:t>
      </w:r>
    </w:p>
    <w:p w:rsidR="00F07C4A" w:rsidRPr="00F07C4A" w:rsidRDefault="00F07C4A" w:rsidP="00F07C4A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contextualSpacing w:val="0"/>
        <w:jc w:val="both"/>
        <w:rPr>
          <w:sz w:val="22"/>
          <w:szCs w:val="22"/>
        </w:rPr>
      </w:pPr>
      <w:r w:rsidRPr="006A4904">
        <w:rPr>
          <w:sz w:val="22"/>
          <w:szCs w:val="22"/>
        </w:rPr>
        <w:t>Városkép feltárulása szempo</w:t>
      </w:r>
      <w:r>
        <w:rPr>
          <w:sz w:val="22"/>
          <w:szCs w:val="22"/>
        </w:rPr>
        <w:t>n</w:t>
      </w:r>
      <w:r w:rsidRPr="006A4904">
        <w:rPr>
          <w:sz w:val="22"/>
          <w:szCs w:val="22"/>
        </w:rPr>
        <w:t>tjából kiemelt útvonal</w:t>
      </w:r>
      <w:r>
        <w:rPr>
          <w:sz w:val="22"/>
          <w:szCs w:val="22"/>
        </w:rPr>
        <w:t>ak</w:t>
      </w:r>
      <w:r w:rsidR="00B731AF">
        <w:rPr>
          <w:sz w:val="22"/>
          <w:szCs w:val="22"/>
        </w:rPr>
        <w:t>/terek</w:t>
      </w:r>
      <w:r>
        <w:rPr>
          <w:sz w:val="22"/>
          <w:szCs w:val="22"/>
        </w:rPr>
        <w:t xml:space="preserve"> közé nem tartozó egyéb utak</w:t>
      </w:r>
      <w:r w:rsidR="00B731AF">
        <w:rPr>
          <w:sz w:val="22"/>
          <w:szCs w:val="22"/>
        </w:rPr>
        <w:t>/terek</w:t>
      </w:r>
      <w:r>
        <w:rPr>
          <w:sz w:val="22"/>
          <w:szCs w:val="22"/>
        </w:rPr>
        <w:t xml:space="preserve"> mentén lévő é</w:t>
      </w:r>
      <w:r w:rsidRPr="00F07C4A">
        <w:rPr>
          <w:sz w:val="22"/>
          <w:szCs w:val="22"/>
        </w:rPr>
        <w:t xml:space="preserve">pület utcai homlokzatára technológiai létesítmény </w:t>
      </w:r>
      <w:r w:rsidRPr="006A4904">
        <w:rPr>
          <w:sz w:val="22"/>
          <w:szCs w:val="22"/>
        </w:rPr>
        <w:t>(különösen klímaberendezés, kivéve a 25*25 cm méretet meghaladó szellőző)</w:t>
      </w:r>
      <w:r w:rsidRPr="00F07C4A">
        <w:rPr>
          <w:sz w:val="22"/>
          <w:szCs w:val="22"/>
        </w:rPr>
        <w:t xml:space="preserve"> nem helyezhető el, az csak az épület alárendelt, vagy erkély </w:t>
      </w:r>
      <w:r w:rsidR="0003352B">
        <w:rPr>
          <w:sz w:val="22"/>
          <w:szCs w:val="22"/>
        </w:rPr>
        <w:t xml:space="preserve">által </w:t>
      </w:r>
      <w:r w:rsidRPr="00F07C4A">
        <w:rPr>
          <w:sz w:val="22"/>
          <w:szCs w:val="22"/>
        </w:rPr>
        <w:t>takart homlokzatára telepíthető.</w:t>
      </w:r>
    </w:p>
    <w:p w:rsidR="0003352B" w:rsidRPr="00F07C4A" w:rsidRDefault="0003352B" w:rsidP="0003352B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contextualSpacing w:val="0"/>
        <w:jc w:val="both"/>
        <w:rPr>
          <w:rStyle w:val="Kiemels"/>
          <w:bCs/>
          <w:i w:val="0"/>
          <w:iCs w:val="0"/>
          <w:sz w:val="22"/>
          <w:szCs w:val="22"/>
        </w:rPr>
      </w:pPr>
      <w:r w:rsidRPr="006A4904">
        <w:rPr>
          <w:rStyle w:val="Kiemels"/>
          <w:bCs/>
          <w:i w:val="0"/>
          <w:iCs w:val="0"/>
          <w:sz w:val="22"/>
          <w:szCs w:val="22"/>
        </w:rPr>
        <w:t>Az (1)</w:t>
      </w:r>
      <w:r>
        <w:rPr>
          <w:rStyle w:val="Kiemels"/>
          <w:bCs/>
          <w:i w:val="0"/>
          <w:iCs w:val="0"/>
          <w:sz w:val="22"/>
          <w:szCs w:val="22"/>
        </w:rPr>
        <w:t xml:space="preserve"> és (2)</w:t>
      </w:r>
      <w:r w:rsidRPr="006A4904">
        <w:rPr>
          <w:rStyle w:val="Kiemels"/>
          <w:bCs/>
          <w:i w:val="0"/>
          <w:iCs w:val="0"/>
          <w:sz w:val="22"/>
          <w:szCs w:val="22"/>
        </w:rPr>
        <w:t xml:space="preserve"> bekezdés</w:t>
      </w:r>
      <w:r>
        <w:rPr>
          <w:rStyle w:val="Kiemels"/>
          <w:bCs/>
          <w:i w:val="0"/>
          <w:iCs w:val="0"/>
          <w:sz w:val="22"/>
          <w:szCs w:val="22"/>
        </w:rPr>
        <w:t>ek</w:t>
      </w:r>
      <w:r w:rsidRPr="006A4904">
        <w:rPr>
          <w:rStyle w:val="Kiemels"/>
          <w:bCs/>
          <w:i w:val="0"/>
          <w:iCs w:val="0"/>
          <w:sz w:val="22"/>
          <w:szCs w:val="22"/>
        </w:rPr>
        <w:t xml:space="preserve"> szerinti </w:t>
      </w:r>
      <w:proofErr w:type="spellStart"/>
      <w:r w:rsidRPr="006A4904">
        <w:rPr>
          <w:rStyle w:val="Kiemels"/>
          <w:bCs/>
          <w:i w:val="0"/>
          <w:iCs w:val="0"/>
          <w:sz w:val="22"/>
          <w:szCs w:val="22"/>
        </w:rPr>
        <w:t>főszabálytól</w:t>
      </w:r>
      <w:proofErr w:type="spellEnd"/>
      <w:r>
        <w:rPr>
          <w:rStyle w:val="Kiemels"/>
          <w:bCs/>
          <w:i w:val="0"/>
          <w:iCs w:val="0"/>
          <w:sz w:val="22"/>
          <w:szCs w:val="22"/>
        </w:rPr>
        <w:t xml:space="preserve">, </w:t>
      </w:r>
      <w:r w:rsidRPr="006A4904">
        <w:rPr>
          <w:rStyle w:val="Kiemels"/>
          <w:bCs/>
          <w:i w:val="0"/>
          <w:iCs w:val="0"/>
          <w:sz w:val="22"/>
          <w:szCs w:val="22"/>
        </w:rPr>
        <w:t xml:space="preserve">házgyári és egyéb társasházi épületek tekintetében a következők szerint lehet eltérni. Amennyiben az érintett lakásnak csak utcafronti homlokzata </w:t>
      </w:r>
      <w:proofErr w:type="gramStart"/>
      <w:r w:rsidRPr="006A4904">
        <w:rPr>
          <w:rStyle w:val="Kiemels"/>
          <w:bCs/>
          <w:i w:val="0"/>
          <w:iCs w:val="0"/>
          <w:sz w:val="22"/>
          <w:szCs w:val="22"/>
        </w:rPr>
        <w:t>van</w:t>
      </w:r>
      <w:proofErr w:type="gramEnd"/>
      <w:r w:rsidRPr="006A4904">
        <w:rPr>
          <w:rStyle w:val="Kiemels"/>
          <w:bCs/>
          <w:i w:val="0"/>
          <w:iCs w:val="0"/>
          <w:sz w:val="22"/>
          <w:szCs w:val="22"/>
        </w:rPr>
        <w:t xml:space="preserve"> és erkéllyel nem rendelkezik, az adott épületen/lépcsőházban alkalmazandó egyedi, egységes megoldást településképi bejelentési eljárás során kell </w:t>
      </w:r>
      <w:proofErr w:type="spellStart"/>
      <w:r w:rsidRPr="006A4904">
        <w:rPr>
          <w:rStyle w:val="Kiemels"/>
          <w:bCs/>
          <w:i w:val="0"/>
          <w:iCs w:val="0"/>
          <w:sz w:val="22"/>
          <w:szCs w:val="22"/>
        </w:rPr>
        <w:t>jóváhagyatni</w:t>
      </w:r>
      <w:proofErr w:type="spellEnd"/>
      <w:r w:rsidRPr="006A4904">
        <w:rPr>
          <w:rStyle w:val="Kiemels"/>
          <w:bCs/>
          <w:i w:val="0"/>
          <w:iCs w:val="0"/>
          <w:sz w:val="22"/>
          <w:szCs w:val="22"/>
        </w:rPr>
        <w:t>, az épületen/lépcsőházban tervezett műszaki berendezéseket a jóváhagyott bejelentés alapján lehet megvalósítani</w:t>
      </w:r>
      <w:r>
        <w:rPr>
          <w:rStyle w:val="Kiemels"/>
          <w:bCs/>
          <w:i w:val="0"/>
          <w:iCs w:val="0"/>
          <w:sz w:val="22"/>
          <w:szCs w:val="22"/>
        </w:rPr>
        <w:t xml:space="preserve"> és a jövőben azokhoz kell igazodni</w:t>
      </w:r>
      <w:r w:rsidRPr="006A4904">
        <w:rPr>
          <w:rStyle w:val="Kiemels"/>
          <w:bCs/>
          <w:i w:val="0"/>
          <w:iCs w:val="0"/>
          <w:sz w:val="22"/>
          <w:szCs w:val="22"/>
        </w:rPr>
        <w:t>.</w:t>
      </w:r>
    </w:p>
    <w:p w:rsidR="00F07C4A" w:rsidRPr="006A4904" w:rsidRDefault="0003352B" w:rsidP="006A4904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contextualSpacing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 2021. június 1. előtt felszerelt és a fenti előírásoknak meg nem felelő </w:t>
      </w:r>
      <w:r w:rsidRPr="006A4904">
        <w:rPr>
          <w:sz w:val="22"/>
          <w:szCs w:val="22"/>
        </w:rPr>
        <w:t>technológiai létesítmény</w:t>
      </w:r>
      <w:r>
        <w:rPr>
          <w:sz w:val="22"/>
          <w:szCs w:val="22"/>
        </w:rPr>
        <w:t>ek</w:t>
      </w:r>
      <w:r w:rsidRPr="006A4904">
        <w:rPr>
          <w:sz w:val="22"/>
          <w:szCs w:val="22"/>
        </w:rPr>
        <w:t xml:space="preserve"> (különösen klímaberendezés, kivéve a 25*25 cm méretet meghaladó szellőző)</w:t>
      </w:r>
      <w:r>
        <w:rPr>
          <w:sz w:val="22"/>
          <w:szCs w:val="22"/>
        </w:rPr>
        <w:t xml:space="preserve"> tekintetében </w:t>
      </w:r>
      <w:r w:rsidR="00B731AF">
        <w:rPr>
          <w:sz w:val="22"/>
          <w:szCs w:val="22"/>
        </w:rPr>
        <w:br/>
      </w:r>
      <w:r>
        <w:rPr>
          <w:sz w:val="22"/>
          <w:szCs w:val="22"/>
        </w:rPr>
        <w:t xml:space="preserve">2021. </w:t>
      </w:r>
      <w:r w:rsidR="00B731AF">
        <w:rPr>
          <w:sz w:val="22"/>
          <w:szCs w:val="22"/>
        </w:rPr>
        <w:t xml:space="preserve">július </w:t>
      </w:r>
      <w:r>
        <w:rPr>
          <w:sz w:val="22"/>
          <w:szCs w:val="22"/>
        </w:rPr>
        <w:t>1</w:t>
      </w:r>
      <w:r w:rsidR="00B731AF">
        <w:rPr>
          <w:sz w:val="22"/>
          <w:szCs w:val="22"/>
        </w:rPr>
        <w:t>-</w:t>
      </w:r>
      <w:r>
        <w:rPr>
          <w:sz w:val="22"/>
          <w:szCs w:val="22"/>
        </w:rPr>
        <w:t xml:space="preserve">ig </w:t>
      </w:r>
      <w:r w:rsidR="000C2EAF">
        <w:rPr>
          <w:sz w:val="22"/>
          <w:szCs w:val="22"/>
        </w:rPr>
        <w:t xml:space="preserve">utólag megtett településképi bejelentéssel a tudomásulvétel az épület elhelyezkedése, a műszaki berendezés utcaképet befolyásoló helyzete, </w:t>
      </w:r>
      <w:proofErr w:type="spellStart"/>
      <w:r w:rsidR="000C2EAF">
        <w:rPr>
          <w:sz w:val="22"/>
          <w:szCs w:val="22"/>
        </w:rPr>
        <w:t>takartsága</w:t>
      </w:r>
      <w:proofErr w:type="spellEnd"/>
      <w:r w:rsidR="000C2EAF">
        <w:rPr>
          <w:sz w:val="22"/>
          <w:szCs w:val="22"/>
        </w:rPr>
        <w:t xml:space="preserve"> figyelembe vételével </w:t>
      </w:r>
      <w:r w:rsidR="00B731AF">
        <w:rPr>
          <w:sz w:val="22"/>
          <w:szCs w:val="22"/>
        </w:rPr>
        <w:t xml:space="preserve">a főépítész szakmai álláspontja alapján </w:t>
      </w:r>
      <w:r w:rsidR="000C2EAF">
        <w:rPr>
          <w:sz w:val="22"/>
          <w:szCs w:val="22"/>
        </w:rPr>
        <w:t>kiadható. A határidő lejárta után az (1)-(4) bekezdés előírásait a berendezés kihelyezési idejéről függetlenül figyelembe kell venni.</w:t>
      </w:r>
    </w:p>
    <w:p w:rsidR="00F44D7E" w:rsidRPr="006A4904" w:rsidRDefault="00F44D7E" w:rsidP="00B7037E">
      <w:pPr>
        <w:tabs>
          <w:tab w:val="num" w:pos="576"/>
          <w:tab w:val="left" w:pos="2977"/>
        </w:tabs>
        <w:jc w:val="center"/>
        <w:rPr>
          <w:sz w:val="22"/>
          <w:szCs w:val="22"/>
        </w:rPr>
      </w:pPr>
    </w:p>
    <w:p w:rsidR="00580700" w:rsidRPr="006A4904" w:rsidRDefault="000B09F4" w:rsidP="00580700">
      <w:pPr>
        <w:spacing w:line="276" w:lineRule="auto"/>
        <w:jc w:val="center"/>
        <w:rPr>
          <w:b/>
          <w:sz w:val="22"/>
          <w:szCs w:val="22"/>
        </w:rPr>
      </w:pPr>
      <w:r w:rsidRPr="006A4904">
        <w:rPr>
          <w:b/>
          <w:sz w:val="22"/>
          <w:szCs w:val="22"/>
        </w:rPr>
        <w:t>2</w:t>
      </w:r>
      <w:r w:rsidR="00580700" w:rsidRPr="006A4904">
        <w:rPr>
          <w:b/>
          <w:sz w:val="22"/>
          <w:szCs w:val="22"/>
        </w:rPr>
        <w:t>. §</w:t>
      </w:r>
    </w:p>
    <w:p w:rsidR="00580700" w:rsidRPr="00EB01D2" w:rsidRDefault="00580700" w:rsidP="00580700">
      <w:pPr>
        <w:spacing w:line="276" w:lineRule="auto"/>
        <w:jc w:val="center"/>
        <w:rPr>
          <w:rFonts w:eastAsia="Times New Roman"/>
          <w:sz w:val="22"/>
          <w:szCs w:val="22"/>
          <w:lang w:eastAsia="hu-HU"/>
        </w:rPr>
      </w:pPr>
    </w:p>
    <w:p w:rsidR="00B77DD5" w:rsidRDefault="00D250BD" w:rsidP="00D250BD">
      <w:pPr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 xml:space="preserve">E rendelet a kihirdetését követő napon lép hatályba </w:t>
      </w:r>
      <w:r w:rsidR="00B77DD5">
        <w:rPr>
          <w:rFonts w:eastAsia="Times New Roman"/>
          <w:sz w:val="22"/>
          <w:szCs w:val="22"/>
          <w:lang w:eastAsia="hu-HU"/>
        </w:rPr>
        <w:t xml:space="preserve">és a </w:t>
      </w:r>
      <w:r w:rsidR="00B77DD5" w:rsidRPr="00831630">
        <w:rPr>
          <w:rFonts w:eastAsia="Times New Roman"/>
          <w:sz w:val="22"/>
          <w:szCs w:val="22"/>
          <w:lang w:eastAsia="hu-HU"/>
        </w:rPr>
        <w:t>hatálybalépését követő napon hatályát veszti</w:t>
      </w:r>
      <w:r w:rsidR="00B77DD5">
        <w:rPr>
          <w:rFonts w:eastAsia="Times New Roman"/>
          <w:sz w:val="22"/>
          <w:szCs w:val="22"/>
          <w:lang w:eastAsia="hu-HU"/>
        </w:rPr>
        <w:t>.</w:t>
      </w:r>
      <w:r w:rsidR="00B77DD5" w:rsidRPr="00831630">
        <w:rPr>
          <w:rFonts w:eastAsia="Times New Roman"/>
          <w:sz w:val="22"/>
          <w:szCs w:val="22"/>
          <w:lang w:eastAsia="hu-HU"/>
        </w:rPr>
        <w:t xml:space="preserve"> </w:t>
      </w:r>
    </w:p>
    <w:p w:rsidR="00D250BD" w:rsidRDefault="00B77DD5" w:rsidP="00D250BD">
      <w:pPr>
        <w:jc w:val="both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E rendelet rendelkezéseit a hatályba lépését követően indult eljárásokban kell alkalmazni</w:t>
      </w:r>
      <w:r w:rsidR="0030793A">
        <w:rPr>
          <w:rFonts w:eastAsia="Times New Roman"/>
          <w:sz w:val="22"/>
          <w:szCs w:val="22"/>
          <w:lang w:eastAsia="hu-HU"/>
        </w:rPr>
        <w:t xml:space="preserve">. </w:t>
      </w:r>
    </w:p>
    <w:p w:rsidR="00B77DD5" w:rsidRPr="00831630" w:rsidRDefault="00B77DD5" w:rsidP="00D250BD">
      <w:pPr>
        <w:jc w:val="both"/>
        <w:rPr>
          <w:rFonts w:eastAsia="Times New Roman"/>
          <w:sz w:val="22"/>
          <w:szCs w:val="22"/>
          <w:lang w:eastAsia="hu-HU"/>
        </w:rPr>
      </w:pPr>
      <w:r>
        <w:rPr>
          <w:rFonts w:eastAsia="Times New Roman"/>
          <w:sz w:val="22"/>
          <w:szCs w:val="22"/>
          <w:lang w:eastAsia="hu-HU"/>
        </w:rPr>
        <w:t>A rendelet kihirdetéséről a helyben szokásos módon a jegyző a Szervezeti és Működési Szabályzatban foglaltak szerint gondoskodik.</w:t>
      </w:r>
    </w:p>
    <w:p w:rsidR="00D250BD" w:rsidRPr="00831630" w:rsidRDefault="00D250BD" w:rsidP="00D250BD">
      <w:pPr>
        <w:jc w:val="both"/>
        <w:rPr>
          <w:rFonts w:eastAsia="Times New Roman"/>
          <w:sz w:val="22"/>
          <w:szCs w:val="22"/>
          <w:lang w:eastAsia="hu-HU"/>
        </w:rPr>
      </w:pPr>
    </w:p>
    <w:p w:rsidR="00D250BD" w:rsidRPr="00831630" w:rsidRDefault="00D250BD" w:rsidP="00D250BD">
      <w:pPr>
        <w:jc w:val="both"/>
        <w:rPr>
          <w:rFonts w:eastAsia="Times New Roman"/>
          <w:sz w:val="22"/>
          <w:szCs w:val="22"/>
          <w:lang w:eastAsia="hu-HU"/>
        </w:rPr>
      </w:pPr>
    </w:p>
    <w:p w:rsidR="00D250BD" w:rsidRPr="00831630" w:rsidRDefault="00D250BD" w:rsidP="00D250BD">
      <w:pPr>
        <w:spacing w:after="200" w:line="276" w:lineRule="auto"/>
        <w:rPr>
          <w:rFonts w:eastAsia="Times New Roman"/>
          <w:sz w:val="22"/>
          <w:szCs w:val="22"/>
          <w:lang w:eastAsia="hu-HU"/>
        </w:rPr>
      </w:pPr>
    </w:p>
    <w:p w:rsidR="00D250BD" w:rsidRPr="00831630" w:rsidRDefault="00D250BD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Dióssi Csaba</w:t>
      </w:r>
      <w:r w:rsidRPr="00831630">
        <w:rPr>
          <w:rFonts w:eastAsia="Times New Roman"/>
          <w:sz w:val="22"/>
          <w:szCs w:val="22"/>
          <w:lang w:eastAsia="hu-HU"/>
        </w:rPr>
        <w:tab/>
        <w:t>dr. Molnár György</w:t>
      </w:r>
    </w:p>
    <w:p w:rsidR="00D250BD" w:rsidRPr="00831630" w:rsidRDefault="00D250BD" w:rsidP="00D250BD">
      <w:pPr>
        <w:tabs>
          <w:tab w:val="center" w:pos="2268"/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</w:r>
      <w:proofErr w:type="gramStart"/>
      <w:r w:rsidRPr="00831630">
        <w:rPr>
          <w:rFonts w:eastAsia="Times New Roman"/>
          <w:sz w:val="22"/>
          <w:szCs w:val="22"/>
          <w:lang w:eastAsia="hu-HU"/>
        </w:rPr>
        <w:t>polgármester</w:t>
      </w:r>
      <w:proofErr w:type="gramEnd"/>
      <w:r w:rsidRPr="00831630">
        <w:rPr>
          <w:rFonts w:eastAsia="Times New Roman"/>
          <w:sz w:val="22"/>
          <w:szCs w:val="22"/>
          <w:lang w:eastAsia="hu-HU"/>
        </w:rPr>
        <w:tab/>
        <w:t>jegyző</w:t>
      </w:r>
    </w:p>
    <w:p w:rsidR="00D250BD" w:rsidRPr="00831630" w:rsidRDefault="00D250BD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:rsidR="00D250BD" w:rsidRPr="00831630" w:rsidRDefault="00D250BD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>Záradék:</w:t>
      </w:r>
    </w:p>
    <w:p w:rsidR="00D250BD" w:rsidRPr="00831630" w:rsidRDefault="00D250BD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:rsidR="00D250BD" w:rsidRPr="00831630" w:rsidRDefault="00D250BD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>Dunakeszi, 2020.  ……</w:t>
      </w:r>
    </w:p>
    <w:p w:rsidR="00D250BD" w:rsidRPr="00831630" w:rsidRDefault="00D250BD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:rsidR="00D250BD" w:rsidRPr="00831630" w:rsidRDefault="00D250BD" w:rsidP="00D250BD">
      <w:pPr>
        <w:tabs>
          <w:tab w:val="left" w:pos="708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</w:p>
    <w:p w:rsidR="00D250BD" w:rsidRPr="00831630" w:rsidRDefault="00D250BD" w:rsidP="00D250B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  <w:t>…………………………….</w:t>
      </w:r>
    </w:p>
    <w:p w:rsidR="00D250BD" w:rsidRPr="00831630" w:rsidRDefault="00D250BD" w:rsidP="00D250BD">
      <w:pPr>
        <w:tabs>
          <w:tab w:val="center" w:pos="6804"/>
        </w:tabs>
        <w:suppressAutoHyphens/>
        <w:jc w:val="both"/>
        <w:rPr>
          <w:rFonts w:eastAsia="Times New Roman"/>
          <w:sz w:val="22"/>
          <w:szCs w:val="22"/>
          <w:lang w:eastAsia="hu-HU"/>
        </w:rPr>
      </w:pPr>
      <w:r w:rsidRPr="00831630">
        <w:rPr>
          <w:rFonts w:eastAsia="Times New Roman"/>
          <w:sz w:val="22"/>
          <w:szCs w:val="22"/>
          <w:lang w:eastAsia="hu-HU"/>
        </w:rPr>
        <w:tab/>
      </w:r>
      <w:proofErr w:type="gramStart"/>
      <w:r w:rsidRPr="00831630">
        <w:rPr>
          <w:rFonts w:eastAsia="Times New Roman"/>
          <w:sz w:val="22"/>
          <w:szCs w:val="22"/>
          <w:lang w:eastAsia="hu-HU"/>
        </w:rPr>
        <w:t>dr.</w:t>
      </w:r>
      <w:proofErr w:type="gramEnd"/>
      <w:r w:rsidRPr="00831630">
        <w:rPr>
          <w:rFonts w:eastAsia="Times New Roman"/>
          <w:sz w:val="22"/>
          <w:szCs w:val="22"/>
          <w:lang w:eastAsia="hu-HU"/>
        </w:rPr>
        <w:t xml:space="preserve"> Molnár György</w:t>
      </w:r>
    </w:p>
    <w:p w:rsidR="00D250BD" w:rsidRPr="00831630" w:rsidRDefault="00D250BD" w:rsidP="009F726C">
      <w:pPr>
        <w:tabs>
          <w:tab w:val="center" w:pos="6804"/>
        </w:tabs>
        <w:suppressAutoHyphens/>
        <w:jc w:val="both"/>
        <w:rPr>
          <w:rFonts w:eastAsia="Times New Roman"/>
          <w:b/>
          <w:sz w:val="22"/>
          <w:szCs w:val="22"/>
          <w:lang w:eastAsia="zh-CN"/>
        </w:rPr>
      </w:pPr>
      <w:r w:rsidRPr="00831630">
        <w:rPr>
          <w:rFonts w:eastAsia="Times New Roman"/>
          <w:sz w:val="22"/>
          <w:szCs w:val="22"/>
          <w:lang w:eastAsia="hu-HU"/>
        </w:rPr>
        <w:tab/>
      </w:r>
      <w:proofErr w:type="gramStart"/>
      <w:r w:rsidRPr="00831630">
        <w:rPr>
          <w:rFonts w:eastAsia="Times New Roman"/>
          <w:sz w:val="22"/>
          <w:szCs w:val="22"/>
          <w:lang w:eastAsia="hu-HU"/>
        </w:rPr>
        <w:t>jegyző</w:t>
      </w:r>
      <w:proofErr w:type="gramEnd"/>
    </w:p>
    <w:p w:rsidR="00DC025B" w:rsidRDefault="00DC025B" w:rsidP="00C565FC">
      <w:pPr>
        <w:ind w:left="2520"/>
        <w:contextualSpacing/>
      </w:pPr>
    </w:p>
    <w:sectPr w:rsidR="00DC025B" w:rsidSect="00F44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798"/>
    <w:multiLevelType w:val="hybridMultilevel"/>
    <w:tmpl w:val="045222F0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038C8"/>
    <w:multiLevelType w:val="hybridMultilevel"/>
    <w:tmpl w:val="D8A8600E"/>
    <w:lvl w:ilvl="0" w:tplc="040E0017">
      <w:start w:val="1"/>
      <w:numFmt w:val="lowerLetter"/>
      <w:lvlText w:val="%1)"/>
      <w:lvlJc w:val="left"/>
      <w:pPr>
        <w:ind w:left="1284" w:hanging="360"/>
      </w:pPr>
    </w:lvl>
    <w:lvl w:ilvl="1" w:tplc="040E0019" w:tentative="1">
      <w:start w:val="1"/>
      <w:numFmt w:val="lowerLetter"/>
      <w:lvlText w:val="%2."/>
      <w:lvlJc w:val="left"/>
      <w:pPr>
        <w:ind w:left="2004" w:hanging="360"/>
      </w:pPr>
    </w:lvl>
    <w:lvl w:ilvl="2" w:tplc="040E001B" w:tentative="1">
      <w:start w:val="1"/>
      <w:numFmt w:val="lowerRoman"/>
      <w:lvlText w:val="%3."/>
      <w:lvlJc w:val="right"/>
      <w:pPr>
        <w:ind w:left="2724" w:hanging="180"/>
      </w:pPr>
    </w:lvl>
    <w:lvl w:ilvl="3" w:tplc="040E000F" w:tentative="1">
      <w:start w:val="1"/>
      <w:numFmt w:val="decimal"/>
      <w:lvlText w:val="%4."/>
      <w:lvlJc w:val="left"/>
      <w:pPr>
        <w:ind w:left="3444" w:hanging="360"/>
      </w:pPr>
    </w:lvl>
    <w:lvl w:ilvl="4" w:tplc="040E0019" w:tentative="1">
      <w:start w:val="1"/>
      <w:numFmt w:val="lowerLetter"/>
      <w:lvlText w:val="%5."/>
      <w:lvlJc w:val="left"/>
      <w:pPr>
        <w:ind w:left="4164" w:hanging="360"/>
      </w:pPr>
    </w:lvl>
    <w:lvl w:ilvl="5" w:tplc="040E001B" w:tentative="1">
      <w:start w:val="1"/>
      <w:numFmt w:val="lowerRoman"/>
      <w:lvlText w:val="%6."/>
      <w:lvlJc w:val="right"/>
      <w:pPr>
        <w:ind w:left="4884" w:hanging="180"/>
      </w:pPr>
    </w:lvl>
    <w:lvl w:ilvl="6" w:tplc="040E000F" w:tentative="1">
      <w:start w:val="1"/>
      <w:numFmt w:val="decimal"/>
      <w:lvlText w:val="%7."/>
      <w:lvlJc w:val="left"/>
      <w:pPr>
        <w:ind w:left="5604" w:hanging="360"/>
      </w:pPr>
    </w:lvl>
    <w:lvl w:ilvl="7" w:tplc="040E0019" w:tentative="1">
      <w:start w:val="1"/>
      <w:numFmt w:val="lowerLetter"/>
      <w:lvlText w:val="%8."/>
      <w:lvlJc w:val="left"/>
      <w:pPr>
        <w:ind w:left="6324" w:hanging="360"/>
      </w:pPr>
    </w:lvl>
    <w:lvl w:ilvl="8" w:tplc="040E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" w15:restartNumberingAfterBreak="0">
    <w:nsid w:val="0416650A"/>
    <w:multiLevelType w:val="hybridMultilevel"/>
    <w:tmpl w:val="F36AD9FA"/>
    <w:lvl w:ilvl="0" w:tplc="9A321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36075E"/>
    <w:multiLevelType w:val="hybridMultilevel"/>
    <w:tmpl w:val="FDFAEEA0"/>
    <w:lvl w:ilvl="0" w:tplc="8B76B8F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0378A"/>
    <w:multiLevelType w:val="hybridMultilevel"/>
    <w:tmpl w:val="CFB03F26"/>
    <w:lvl w:ilvl="0" w:tplc="E0060B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706ED"/>
    <w:multiLevelType w:val="hybridMultilevel"/>
    <w:tmpl w:val="B0D0A4B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3575C"/>
    <w:multiLevelType w:val="hybridMultilevel"/>
    <w:tmpl w:val="089EEF50"/>
    <w:lvl w:ilvl="0" w:tplc="45DECD96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0CD05E1"/>
    <w:multiLevelType w:val="multilevel"/>
    <w:tmpl w:val="58C8730C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1AC7195"/>
    <w:multiLevelType w:val="hybridMultilevel"/>
    <w:tmpl w:val="A3103CF4"/>
    <w:lvl w:ilvl="0" w:tplc="66FE9BE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13108"/>
    <w:multiLevelType w:val="multilevel"/>
    <w:tmpl w:val="CF0A6E7E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8161343"/>
    <w:multiLevelType w:val="multilevel"/>
    <w:tmpl w:val="58C8730C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92A7B80"/>
    <w:multiLevelType w:val="hybridMultilevel"/>
    <w:tmpl w:val="1332A224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47DB3"/>
    <w:multiLevelType w:val="hybridMultilevel"/>
    <w:tmpl w:val="218AF702"/>
    <w:lvl w:ilvl="0" w:tplc="8F1A69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C14E3"/>
    <w:multiLevelType w:val="hybridMultilevel"/>
    <w:tmpl w:val="D8A8600E"/>
    <w:lvl w:ilvl="0" w:tplc="040E0017">
      <w:start w:val="1"/>
      <w:numFmt w:val="lowerLetter"/>
      <w:lvlText w:val="%1)"/>
      <w:lvlJc w:val="left"/>
      <w:pPr>
        <w:ind w:left="1284" w:hanging="360"/>
      </w:pPr>
    </w:lvl>
    <w:lvl w:ilvl="1" w:tplc="040E0019" w:tentative="1">
      <w:start w:val="1"/>
      <w:numFmt w:val="lowerLetter"/>
      <w:lvlText w:val="%2."/>
      <w:lvlJc w:val="left"/>
      <w:pPr>
        <w:ind w:left="2004" w:hanging="360"/>
      </w:pPr>
    </w:lvl>
    <w:lvl w:ilvl="2" w:tplc="040E001B" w:tentative="1">
      <w:start w:val="1"/>
      <w:numFmt w:val="lowerRoman"/>
      <w:lvlText w:val="%3."/>
      <w:lvlJc w:val="right"/>
      <w:pPr>
        <w:ind w:left="2724" w:hanging="180"/>
      </w:pPr>
    </w:lvl>
    <w:lvl w:ilvl="3" w:tplc="040E000F" w:tentative="1">
      <w:start w:val="1"/>
      <w:numFmt w:val="decimal"/>
      <w:lvlText w:val="%4."/>
      <w:lvlJc w:val="left"/>
      <w:pPr>
        <w:ind w:left="3444" w:hanging="360"/>
      </w:pPr>
    </w:lvl>
    <w:lvl w:ilvl="4" w:tplc="040E0019" w:tentative="1">
      <w:start w:val="1"/>
      <w:numFmt w:val="lowerLetter"/>
      <w:lvlText w:val="%5."/>
      <w:lvlJc w:val="left"/>
      <w:pPr>
        <w:ind w:left="4164" w:hanging="360"/>
      </w:pPr>
    </w:lvl>
    <w:lvl w:ilvl="5" w:tplc="040E001B" w:tentative="1">
      <w:start w:val="1"/>
      <w:numFmt w:val="lowerRoman"/>
      <w:lvlText w:val="%6."/>
      <w:lvlJc w:val="right"/>
      <w:pPr>
        <w:ind w:left="4884" w:hanging="180"/>
      </w:pPr>
    </w:lvl>
    <w:lvl w:ilvl="6" w:tplc="040E000F" w:tentative="1">
      <w:start w:val="1"/>
      <w:numFmt w:val="decimal"/>
      <w:lvlText w:val="%7."/>
      <w:lvlJc w:val="left"/>
      <w:pPr>
        <w:ind w:left="5604" w:hanging="360"/>
      </w:pPr>
    </w:lvl>
    <w:lvl w:ilvl="7" w:tplc="040E0019" w:tentative="1">
      <w:start w:val="1"/>
      <w:numFmt w:val="lowerLetter"/>
      <w:lvlText w:val="%8."/>
      <w:lvlJc w:val="left"/>
      <w:pPr>
        <w:ind w:left="6324" w:hanging="360"/>
      </w:pPr>
    </w:lvl>
    <w:lvl w:ilvl="8" w:tplc="040E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CEB681D"/>
    <w:multiLevelType w:val="hybridMultilevel"/>
    <w:tmpl w:val="7FE63C50"/>
    <w:lvl w:ilvl="0" w:tplc="866AF1A2">
      <w:start w:val="1"/>
      <w:numFmt w:val="decimal"/>
      <w:lvlText w:val="(%1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82F00"/>
    <w:multiLevelType w:val="hybridMultilevel"/>
    <w:tmpl w:val="86EA1F90"/>
    <w:lvl w:ilvl="0" w:tplc="C5606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B838C4"/>
    <w:multiLevelType w:val="hybridMultilevel"/>
    <w:tmpl w:val="EC7AA056"/>
    <w:lvl w:ilvl="0" w:tplc="CAB655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A2E04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D50F6"/>
    <w:multiLevelType w:val="hybridMultilevel"/>
    <w:tmpl w:val="2B583A60"/>
    <w:lvl w:ilvl="0" w:tplc="AB545682">
      <w:start w:val="1"/>
      <w:numFmt w:val="decimal"/>
      <w:lvlText w:val="%1"/>
      <w:lvlJc w:val="left"/>
      <w:pPr>
        <w:ind w:left="25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00" w:hanging="360"/>
      </w:pPr>
    </w:lvl>
    <w:lvl w:ilvl="2" w:tplc="040E001B" w:tentative="1">
      <w:start w:val="1"/>
      <w:numFmt w:val="lowerRoman"/>
      <w:lvlText w:val="%3."/>
      <w:lvlJc w:val="right"/>
      <w:pPr>
        <w:ind w:left="4020" w:hanging="180"/>
      </w:pPr>
    </w:lvl>
    <w:lvl w:ilvl="3" w:tplc="040E000F" w:tentative="1">
      <w:start w:val="1"/>
      <w:numFmt w:val="decimal"/>
      <w:lvlText w:val="%4."/>
      <w:lvlJc w:val="left"/>
      <w:pPr>
        <w:ind w:left="4740" w:hanging="360"/>
      </w:pPr>
    </w:lvl>
    <w:lvl w:ilvl="4" w:tplc="040E0019" w:tentative="1">
      <w:start w:val="1"/>
      <w:numFmt w:val="lowerLetter"/>
      <w:lvlText w:val="%5."/>
      <w:lvlJc w:val="left"/>
      <w:pPr>
        <w:ind w:left="5460" w:hanging="360"/>
      </w:pPr>
    </w:lvl>
    <w:lvl w:ilvl="5" w:tplc="040E001B" w:tentative="1">
      <w:start w:val="1"/>
      <w:numFmt w:val="lowerRoman"/>
      <w:lvlText w:val="%6."/>
      <w:lvlJc w:val="right"/>
      <w:pPr>
        <w:ind w:left="6180" w:hanging="180"/>
      </w:pPr>
    </w:lvl>
    <w:lvl w:ilvl="6" w:tplc="040E000F" w:tentative="1">
      <w:start w:val="1"/>
      <w:numFmt w:val="decimal"/>
      <w:lvlText w:val="%7."/>
      <w:lvlJc w:val="left"/>
      <w:pPr>
        <w:ind w:left="6900" w:hanging="360"/>
      </w:pPr>
    </w:lvl>
    <w:lvl w:ilvl="7" w:tplc="040E0019" w:tentative="1">
      <w:start w:val="1"/>
      <w:numFmt w:val="lowerLetter"/>
      <w:lvlText w:val="%8."/>
      <w:lvlJc w:val="left"/>
      <w:pPr>
        <w:ind w:left="7620" w:hanging="360"/>
      </w:pPr>
    </w:lvl>
    <w:lvl w:ilvl="8" w:tplc="040E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9" w15:restartNumberingAfterBreak="0">
    <w:nsid w:val="32006996"/>
    <w:multiLevelType w:val="hybridMultilevel"/>
    <w:tmpl w:val="F71EC2B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87456"/>
    <w:multiLevelType w:val="hybridMultilevel"/>
    <w:tmpl w:val="D1565394"/>
    <w:lvl w:ilvl="0" w:tplc="E21E2BDA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CB8192E"/>
    <w:multiLevelType w:val="hybridMultilevel"/>
    <w:tmpl w:val="9A32FCEE"/>
    <w:lvl w:ilvl="0" w:tplc="C5606F4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74538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07464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E36AFC"/>
    <w:multiLevelType w:val="hybridMultilevel"/>
    <w:tmpl w:val="A594A7C6"/>
    <w:lvl w:ilvl="0" w:tplc="E0D630F2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042DD"/>
    <w:multiLevelType w:val="multilevel"/>
    <w:tmpl w:val="54F0CB4E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BB1084B"/>
    <w:multiLevelType w:val="hybridMultilevel"/>
    <w:tmpl w:val="27FA1BDE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D1A7F"/>
    <w:multiLevelType w:val="hybridMultilevel"/>
    <w:tmpl w:val="D3E0B9BE"/>
    <w:lvl w:ilvl="0" w:tplc="05EEE74C">
      <w:start w:val="1"/>
      <w:numFmt w:val="decimal"/>
      <w:lvlText w:val="(%1)"/>
      <w:lvlJc w:val="left"/>
      <w:pPr>
        <w:ind w:left="1065" w:hanging="70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3E4331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3720A"/>
    <w:multiLevelType w:val="hybridMultilevel"/>
    <w:tmpl w:val="BCAA6C4A"/>
    <w:lvl w:ilvl="0" w:tplc="978437D6">
      <w:start w:val="600"/>
      <w:numFmt w:val="lowerRoman"/>
      <w:lvlText w:val="%1)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1A0A7B42">
      <w:start w:val="30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AC585694">
      <w:start w:val="4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040E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57E64BA4"/>
    <w:multiLevelType w:val="hybridMultilevel"/>
    <w:tmpl w:val="76089D7A"/>
    <w:lvl w:ilvl="0" w:tplc="D97299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C3089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B500D"/>
    <w:multiLevelType w:val="hybridMultilevel"/>
    <w:tmpl w:val="1332A224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D3EFA"/>
    <w:multiLevelType w:val="hybridMultilevel"/>
    <w:tmpl w:val="6BC2867E"/>
    <w:lvl w:ilvl="0" w:tplc="52781C7E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240" w:hanging="360"/>
      </w:pPr>
    </w:lvl>
    <w:lvl w:ilvl="2" w:tplc="040E001B" w:tentative="1">
      <w:start w:val="1"/>
      <w:numFmt w:val="lowerRoman"/>
      <w:lvlText w:val="%3."/>
      <w:lvlJc w:val="right"/>
      <w:pPr>
        <w:ind w:left="3960" w:hanging="180"/>
      </w:pPr>
    </w:lvl>
    <w:lvl w:ilvl="3" w:tplc="040E000F" w:tentative="1">
      <w:start w:val="1"/>
      <w:numFmt w:val="decimal"/>
      <w:lvlText w:val="%4."/>
      <w:lvlJc w:val="left"/>
      <w:pPr>
        <w:ind w:left="4680" w:hanging="360"/>
      </w:pPr>
    </w:lvl>
    <w:lvl w:ilvl="4" w:tplc="040E0019" w:tentative="1">
      <w:start w:val="1"/>
      <w:numFmt w:val="lowerLetter"/>
      <w:lvlText w:val="%5."/>
      <w:lvlJc w:val="left"/>
      <w:pPr>
        <w:ind w:left="5400" w:hanging="360"/>
      </w:pPr>
    </w:lvl>
    <w:lvl w:ilvl="5" w:tplc="040E001B" w:tentative="1">
      <w:start w:val="1"/>
      <w:numFmt w:val="lowerRoman"/>
      <w:lvlText w:val="%6."/>
      <w:lvlJc w:val="right"/>
      <w:pPr>
        <w:ind w:left="6120" w:hanging="180"/>
      </w:pPr>
    </w:lvl>
    <w:lvl w:ilvl="6" w:tplc="040E000F">
      <w:start w:val="1"/>
      <w:numFmt w:val="decimal"/>
      <w:lvlText w:val="%7."/>
      <w:lvlJc w:val="left"/>
      <w:pPr>
        <w:ind w:left="6840" w:hanging="360"/>
      </w:pPr>
    </w:lvl>
    <w:lvl w:ilvl="7" w:tplc="040E0019" w:tentative="1">
      <w:start w:val="1"/>
      <w:numFmt w:val="lowerLetter"/>
      <w:lvlText w:val="%8."/>
      <w:lvlJc w:val="left"/>
      <w:pPr>
        <w:ind w:left="7560" w:hanging="360"/>
      </w:pPr>
    </w:lvl>
    <w:lvl w:ilvl="8" w:tplc="040E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 w15:restartNumberingAfterBreak="0">
    <w:nsid w:val="5DC92006"/>
    <w:multiLevelType w:val="hybridMultilevel"/>
    <w:tmpl w:val="CD548D7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30F22"/>
    <w:multiLevelType w:val="hybridMultilevel"/>
    <w:tmpl w:val="FF6C8A72"/>
    <w:lvl w:ilvl="0" w:tplc="D21C0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010B0"/>
    <w:multiLevelType w:val="hybridMultilevel"/>
    <w:tmpl w:val="E4821596"/>
    <w:lvl w:ilvl="0" w:tplc="8B76B8F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30140"/>
    <w:multiLevelType w:val="hybridMultilevel"/>
    <w:tmpl w:val="4BFA0808"/>
    <w:lvl w:ilvl="0" w:tplc="040E0017">
      <w:start w:val="1"/>
      <w:numFmt w:val="lowerLetter"/>
      <w:lvlText w:val="%1)"/>
      <w:lvlJc w:val="left"/>
      <w:pPr>
        <w:ind w:left="1212" w:hanging="360"/>
      </w:pPr>
    </w:lvl>
    <w:lvl w:ilvl="1" w:tplc="040E0019" w:tentative="1">
      <w:start w:val="1"/>
      <w:numFmt w:val="lowerLetter"/>
      <w:lvlText w:val="%2."/>
      <w:lvlJc w:val="left"/>
      <w:pPr>
        <w:ind w:left="1932" w:hanging="360"/>
      </w:pPr>
    </w:lvl>
    <w:lvl w:ilvl="2" w:tplc="040E001B" w:tentative="1">
      <w:start w:val="1"/>
      <w:numFmt w:val="lowerRoman"/>
      <w:lvlText w:val="%3."/>
      <w:lvlJc w:val="right"/>
      <w:pPr>
        <w:ind w:left="2652" w:hanging="180"/>
      </w:pPr>
    </w:lvl>
    <w:lvl w:ilvl="3" w:tplc="040E000F" w:tentative="1">
      <w:start w:val="1"/>
      <w:numFmt w:val="decimal"/>
      <w:lvlText w:val="%4."/>
      <w:lvlJc w:val="left"/>
      <w:pPr>
        <w:ind w:left="3372" w:hanging="360"/>
      </w:pPr>
    </w:lvl>
    <w:lvl w:ilvl="4" w:tplc="040E0019" w:tentative="1">
      <w:start w:val="1"/>
      <w:numFmt w:val="lowerLetter"/>
      <w:lvlText w:val="%5."/>
      <w:lvlJc w:val="left"/>
      <w:pPr>
        <w:ind w:left="4092" w:hanging="360"/>
      </w:pPr>
    </w:lvl>
    <w:lvl w:ilvl="5" w:tplc="040E001B" w:tentative="1">
      <w:start w:val="1"/>
      <w:numFmt w:val="lowerRoman"/>
      <w:lvlText w:val="%6."/>
      <w:lvlJc w:val="right"/>
      <w:pPr>
        <w:ind w:left="4812" w:hanging="180"/>
      </w:pPr>
    </w:lvl>
    <w:lvl w:ilvl="6" w:tplc="040E000F" w:tentative="1">
      <w:start w:val="1"/>
      <w:numFmt w:val="decimal"/>
      <w:lvlText w:val="%7."/>
      <w:lvlJc w:val="left"/>
      <w:pPr>
        <w:ind w:left="5532" w:hanging="360"/>
      </w:pPr>
    </w:lvl>
    <w:lvl w:ilvl="7" w:tplc="040E0019" w:tentative="1">
      <w:start w:val="1"/>
      <w:numFmt w:val="lowerLetter"/>
      <w:lvlText w:val="%8."/>
      <w:lvlJc w:val="left"/>
      <w:pPr>
        <w:ind w:left="6252" w:hanging="360"/>
      </w:pPr>
    </w:lvl>
    <w:lvl w:ilvl="8" w:tplc="040E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77E843D6"/>
    <w:multiLevelType w:val="hybridMultilevel"/>
    <w:tmpl w:val="F8C8B752"/>
    <w:lvl w:ilvl="0" w:tplc="33E67CC8">
      <w:start w:val="1"/>
      <w:numFmt w:val="decimal"/>
      <w:lvlText w:val="(%1)"/>
      <w:lvlJc w:val="left"/>
      <w:pPr>
        <w:ind w:left="1636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C3F42A5"/>
    <w:multiLevelType w:val="hybridMultilevel"/>
    <w:tmpl w:val="F36AD9FA"/>
    <w:lvl w:ilvl="0" w:tplc="9A321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4E5289"/>
    <w:multiLevelType w:val="hybridMultilevel"/>
    <w:tmpl w:val="1332A224"/>
    <w:lvl w:ilvl="0" w:tplc="BA1E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6"/>
  </w:num>
  <w:num w:numId="3">
    <w:abstractNumId w:val="8"/>
  </w:num>
  <w:num w:numId="4">
    <w:abstractNumId w:val="13"/>
  </w:num>
  <w:num w:numId="5">
    <w:abstractNumId w:val="38"/>
  </w:num>
  <w:num w:numId="6">
    <w:abstractNumId w:val="16"/>
  </w:num>
  <w:num w:numId="7">
    <w:abstractNumId w:val="21"/>
  </w:num>
  <w:num w:numId="8">
    <w:abstractNumId w:val="12"/>
  </w:num>
  <w:num w:numId="9">
    <w:abstractNumId w:val="20"/>
  </w:num>
  <w:num w:numId="10">
    <w:abstractNumId w:val="15"/>
  </w:num>
  <w:num w:numId="11">
    <w:abstractNumId w:val="34"/>
  </w:num>
  <w:num w:numId="12">
    <w:abstractNumId w:val="37"/>
  </w:num>
  <w:num w:numId="13">
    <w:abstractNumId w:val="24"/>
  </w:num>
  <w:num w:numId="14">
    <w:abstractNumId w:val="1"/>
  </w:num>
  <w:num w:numId="15">
    <w:abstractNumId w:val="29"/>
  </w:num>
  <w:num w:numId="16">
    <w:abstractNumId w:val="10"/>
  </w:num>
  <w:num w:numId="17">
    <w:abstractNumId w:val="2"/>
  </w:num>
  <w:num w:numId="18">
    <w:abstractNumId w:val="25"/>
  </w:num>
  <w:num w:numId="19">
    <w:abstractNumId w:val="18"/>
  </w:num>
  <w:num w:numId="20">
    <w:abstractNumId w:val="7"/>
  </w:num>
  <w:num w:numId="21">
    <w:abstractNumId w:val="33"/>
  </w:num>
  <w:num w:numId="22">
    <w:abstractNumId w:val="19"/>
  </w:num>
  <w:num w:numId="23">
    <w:abstractNumId w:val="6"/>
  </w:num>
  <w:num w:numId="24">
    <w:abstractNumId w:val="30"/>
  </w:num>
  <w:num w:numId="25">
    <w:abstractNumId w:val="5"/>
  </w:num>
  <w:num w:numId="26">
    <w:abstractNumId w:val="3"/>
  </w:num>
  <w:num w:numId="27">
    <w:abstractNumId w:val="28"/>
  </w:num>
  <w:num w:numId="28">
    <w:abstractNumId w:val="23"/>
  </w:num>
  <w:num w:numId="29">
    <w:abstractNumId w:val="17"/>
  </w:num>
  <w:num w:numId="30">
    <w:abstractNumId w:val="35"/>
  </w:num>
  <w:num w:numId="31">
    <w:abstractNumId w:val="14"/>
  </w:num>
  <w:num w:numId="32">
    <w:abstractNumId w:val="0"/>
  </w:num>
  <w:num w:numId="33">
    <w:abstractNumId w:val="22"/>
  </w:num>
  <w:num w:numId="34">
    <w:abstractNumId w:val="31"/>
  </w:num>
  <w:num w:numId="35">
    <w:abstractNumId w:val="4"/>
  </w:num>
  <w:num w:numId="36">
    <w:abstractNumId w:val="32"/>
  </w:num>
  <w:num w:numId="37">
    <w:abstractNumId w:val="11"/>
  </w:num>
  <w:num w:numId="38">
    <w:abstractNumId w:val="26"/>
  </w:num>
  <w:num w:numId="39">
    <w:abstractNumId w:val="40"/>
  </w:num>
  <w:num w:numId="40">
    <w:abstractNumId w:val="27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1EF"/>
    <w:rsid w:val="0003352B"/>
    <w:rsid w:val="00084F40"/>
    <w:rsid w:val="0009100A"/>
    <w:rsid w:val="000B09F4"/>
    <w:rsid w:val="000C2EAF"/>
    <w:rsid w:val="000C6391"/>
    <w:rsid w:val="000D3742"/>
    <w:rsid w:val="000E7EB0"/>
    <w:rsid w:val="00105140"/>
    <w:rsid w:val="001311DF"/>
    <w:rsid w:val="00187CAF"/>
    <w:rsid w:val="001A57AF"/>
    <w:rsid w:val="001C3B4A"/>
    <w:rsid w:val="001C78DB"/>
    <w:rsid w:val="00202BFC"/>
    <w:rsid w:val="00206CAC"/>
    <w:rsid w:val="0022743C"/>
    <w:rsid w:val="00270D3C"/>
    <w:rsid w:val="00272B3C"/>
    <w:rsid w:val="00276FF7"/>
    <w:rsid w:val="00291A48"/>
    <w:rsid w:val="00297861"/>
    <w:rsid w:val="00297FAD"/>
    <w:rsid w:val="002A1F47"/>
    <w:rsid w:val="0030793A"/>
    <w:rsid w:val="00313444"/>
    <w:rsid w:val="003470F7"/>
    <w:rsid w:val="0038741B"/>
    <w:rsid w:val="00387D5F"/>
    <w:rsid w:val="00390EE9"/>
    <w:rsid w:val="00392D1E"/>
    <w:rsid w:val="003A1D96"/>
    <w:rsid w:val="003D7192"/>
    <w:rsid w:val="004C33AF"/>
    <w:rsid w:val="004D4467"/>
    <w:rsid w:val="004E41C4"/>
    <w:rsid w:val="004E5EEC"/>
    <w:rsid w:val="005529EA"/>
    <w:rsid w:val="00580700"/>
    <w:rsid w:val="005A74A6"/>
    <w:rsid w:val="005B684A"/>
    <w:rsid w:val="005B7F43"/>
    <w:rsid w:val="0060744A"/>
    <w:rsid w:val="00626310"/>
    <w:rsid w:val="00656690"/>
    <w:rsid w:val="006A0AF3"/>
    <w:rsid w:val="006A4904"/>
    <w:rsid w:val="006D7787"/>
    <w:rsid w:val="006E4E17"/>
    <w:rsid w:val="00727B85"/>
    <w:rsid w:val="0078006C"/>
    <w:rsid w:val="007B44DD"/>
    <w:rsid w:val="007E7FA3"/>
    <w:rsid w:val="008034A7"/>
    <w:rsid w:val="00831630"/>
    <w:rsid w:val="00841473"/>
    <w:rsid w:val="008661D0"/>
    <w:rsid w:val="00887C04"/>
    <w:rsid w:val="008F385F"/>
    <w:rsid w:val="008F396B"/>
    <w:rsid w:val="0094377D"/>
    <w:rsid w:val="00953F3B"/>
    <w:rsid w:val="009A722B"/>
    <w:rsid w:val="009B2E80"/>
    <w:rsid w:val="009E41E5"/>
    <w:rsid w:val="009F726C"/>
    <w:rsid w:val="00A11DD5"/>
    <w:rsid w:val="00A54B38"/>
    <w:rsid w:val="00A61A0B"/>
    <w:rsid w:val="00A93A39"/>
    <w:rsid w:val="00A9585A"/>
    <w:rsid w:val="00AA4CF0"/>
    <w:rsid w:val="00AC0CDD"/>
    <w:rsid w:val="00AE6241"/>
    <w:rsid w:val="00AE75CE"/>
    <w:rsid w:val="00AF7FEC"/>
    <w:rsid w:val="00B271EF"/>
    <w:rsid w:val="00B7037E"/>
    <w:rsid w:val="00B731AF"/>
    <w:rsid w:val="00B74CD6"/>
    <w:rsid w:val="00B77DD5"/>
    <w:rsid w:val="00B85AD8"/>
    <w:rsid w:val="00B90E08"/>
    <w:rsid w:val="00C309B2"/>
    <w:rsid w:val="00C565FC"/>
    <w:rsid w:val="00C634D6"/>
    <w:rsid w:val="00C84131"/>
    <w:rsid w:val="00C85D5E"/>
    <w:rsid w:val="00CB48D7"/>
    <w:rsid w:val="00CC5E03"/>
    <w:rsid w:val="00CF2143"/>
    <w:rsid w:val="00D03B6B"/>
    <w:rsid w:val="00D157D9"/>
    <w:rsid w:val="00D250BD"/>
    <w:rsid w:val="00D47059"/>
    <w:rsid w:val="00D778D4"/>
    <w:rsid w:val="00D94B92"/>
    <w:rsid w:val="00D96101"/>
    <w:rsid w:val="00DC025B"/>
    <w:rsid w:val="00DC7CAD"/>
    <w:rsid w:val="00DE0C26"/>
    <w:rsid w:val="00DF76CD"/>
    <w:rsid w:val="00E3758F"/>
    <w:rsid w:val="00E66067"/>
    <w:rsid w:val="00E72641"/>
    <w:rsid w:val="00E90CB1"/>
    <w:rsid w:val="00EB01D2"/>
    <w:rsid w:val="00EE5948"/>
    <w:rsid w:val="00F07C4A"/>
    <w:rsid w:val="00F155DE"/>
    <w:rsid w:val="00F44D7E"/>
    <w:rsid w:val="00F44F19"/>
    <w:rsid w:val="00F6387F"/>
    <w:rsid w:val="00FA27AA"/>
    <w:rsid w:val="00FB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F63A7B-8BB3-4BFE-A7F9-5195A938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55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B271EF"/>
    <w:pPr>
      <w:ind w:left="720"/>
      <w:contextualSpacing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250BD"/>
  </w:style>
  <w:style w:type="paragraph" w:styleId="Nincstrkz">
    <w:name w:val="No Spacing"/>
    <w:uiPriority w:val="1"/>
    <w:qFormat/>
    <w:rsid w:val="00DC025B"/>
    <w:rPr>
      <w:rFonts w:ascii="Arial Narrow" w:eastAsia="Calibri" w:hAnsi="Arial Narrow"/>
      <w:sz w:val="24"/>
      <w:szCs w:val="24"/>
    </w:rPr>
  </w:style>
  <w:style w:type="paragraph" w:styleId="lfej">
    <w:name w:val="header"/>
    <w:basedOn w:val="Norml"/>
    <w:link w:val="lfejChar"/>
    <w:unhideWhenUsed/>
    <w:rsid w:val="00580700"/>
    <w:pPr>
      <w:tabs>
        <w:tab w:val="center" w:pos="4536"/>
        <w:tab w:val="right" w:pos="9072"/>
      </w:tabs>
    </w:pPr>
    <w:rPr>
      <w:rFonts w:ascii="Calibri" w:eastAsia="Times New Roman" w:hAnsi="Calibri"/>
      <w:sz w:val="22"/>
      <w:szCs w:val="22"/>
      <w:lang w:eastAsia="hu-HU"/>
    </w:rPr>
  </w:style>
  <w:style w:type="character" w:customStyle="1" w:styleId="lfejChar">
    <w:name w:val="Élőfej Char"/>
    <w:basedOn w:val="Bekezdsalapbettpusa"/>
    <w:link w:val="lfej"/>
    <w:rsid w:val="00580700"/>
    <w:rPr>
      <w:rFonts w:ascii="Calibri" w:eastAsia="Times New Roman" w:hAnsi="Calibri"/>
      <w:sz w:val="22"/>
      <w:szCs w:val="22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B44D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44DD"/>
    <w:rPr>
      <w:rFonts w:ascii="Segoe UI" w:hAnsi="Segoe UI" w:cs="Segoe UI"/>
      <w:sz w:val="18"/>
      <w:szCs w:val="18"/>
    </w:rPr>
  </w:style>
  <w:style w:type="character" w:styleId="Jegyzethivatkozs">
    <w:name w:val="annotation reference"/>
    <w:uiPriority w:val="99"/>
    <w:semiHidden/>
    <w:unhideWhenUsed/>
    <w:rsid w:val="00EB01D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EB01D2"/>
    <w:pPr>
      <w:spacing w:after="200"/>
    </w:pPr>
    <w:rPr>
      <w:rFonts w:ascii="Calibri" w:eastAsia="Times New Roman" w:hAnsi="Calibri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EB01D2"/>
    <w:rPr>
      <w:rFonts w:ascii="Calibri" w:eastAsia="Times New Roman" w:hAnsi="Calibri"/>
      <w:lang w:eastAsia="hu-HU"/>
    </w:rPr>
  </w:style>
  <w:style w:type="paragraph" w:styleId="NormlWeb">
    <w:name w:val="Normal (Web)"/>
    <w:basedOn w:val="Norml"/>
    <w:uiPriority w:val="99"/>
    <w:rsid w:val="0094377D"/>
    <w:pPr>
      <w:spacing w:before="100" w:beforeAutospacing="1" w:after="100" w:afterAutospacing="1"/>
    </w:pPr>
    <w:rPr>
      <w:rFonts w:eastAsia="Calibri"/>
      <w:sz w:val="24"/>
      <w:szCs w:val="24"/>
      <w:lang w:eastAsia="hu-HU"/>
    </w:rPr>
  </w:style>
  <w:style w:type="character" w:styleId="Kiemels">
    <w:name w:val="Emphasis"/>
    <w:uiPriority w:val="20"/>
    <w:qFormat/>
    <w:rsid w:val="0030793A"/>
    <w:rPr>
      <w:i/>
      <w:iCs/>
    </w:rPr>
  </w:style>
  <w:style w:type="paragraph" w:styleId="Vltozat">
    <w:name w:val="Revision"/>
    <w:hidden/>
    <w:uiPriority w:val="99"/>
    <w:semiHidden/>
    <w:rsid w:val="001C7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3296</Characters>
  <Application>Microsoft Office Word</Application>
  <DocSecurity>4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Passa Gábor</dc:creator>
  <cp:keywords/>
  <dc:description/>
  <cp:lastModifiedBy>Forgács Andrea</cp:lastModifiedBy>
  <cp:revision>2</cp:revision>
  <cp:lastPrinted>2020-03-20T07:57:00Z</cp:lastPrinted>
  <dcterms:created xsi:type="dcterms:W3CDTF">2021-05-20T11:07:00Z</dcterms:created>
  <dcterms:modified xsi:type="dcterms:W3CDTF">2021-05-20T11:07:00Z</dcterms:modified>
</cp:coreProperties>
</file>